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adjustRightInd w:val="0"/>
        <w:snapToGrid w:val="0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关于申报2021</w:t>
      </w:r>
      <w:r>
        <w:rPr>
          <w:rFonts w:ascii="华文中宋" w:hAnsi="华文中宋" w:eastAsia="华文中宋"/>
          <w:b/>
          <w:bCs/>
          <w:sz w:val="36"/>
          <w:szCs w:val="36"/>
        </w:rPr>
        <w:t>年度</w:t>
      </w:r>
      <w:r>
        <w:rPr>
          <w:rFonts w:ascii="华文中宋" w:hAnsi="华文中宋" w:eastAsia="华文中宋"/>
          <w:b/>
          <w:kern w:val="0"/>
          <w:sz w:val="36"/>
          <w:szCs w:val="36"/>
        </w:rPr>
        <w:t>江西省科学技术奖</w:t>
      </w:r>
      <w:r>
        <w:rPr>
          <w:rFonts w:hint="eastAsia" w:ascii="华文中宋" w:hAnsi="华文中宋" w:eastAsia="华文中宋"/>
          <w:b/>
          <w:bCs/>
          <w:sz w:val="36"/>
          <w:szCs w:val="36"/>
        </w:rPr>
        <w:t>提名</w:t>
      </w:r>
      <w:r>
        <w:rPr>
          <w:rFonts w:ascii="华文中宋" w:hAnsi="华文中宋" w:eastAsia="华文中宋"/>
          <w:b/>
          <w:kern w:val="0"/>
          <w:sz w:val="36"/>
          <w:szCs w:val="36"/>
        </w:rPr>
        <w:t>项目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  <w:r>
        <w:rPr>
          <w:rFonts w:ascii="华文中宋" w:hAnsi="华文中宋" w:eastAsia="华文中宋"/>
          <w:b/>
          <w:kern w:val="0"/>
          <w:sz w:val="36"/>
          <w:szCs w:val="36"/>
        </w:rPr>
        <w:t>公示</w:t>
      </w:r>
    </w:p>
    <w:p>
      <w:pPr>
        <w:adjustRightInd w:val="0"/>
        <w:snapToGrid w:val="0"/>
        <w:jc w:val="center"/>
        <w:rPr>
          <w:rFonts w:ascii="华文中宋" w:hAnsi="华文中宋" w:eastAsia="华文中宋"/>
          <w:b/>
          <w:kern w:val="0"/>
          <w:sz w:val="36"/>
          <w:szCs w:val="36"/>
        </w:rPr>
      </w:pPr>
    </w:p>
    <w:p>
      <w:pPr>
        <w:adjustRightInd w:val="0"/>
        <w:snapToGrid w:val="0"/>
        <w:spacing w:line="360" w:lineRule="auto"/>
        <w:jc w:val="left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项目名称：</w:t>
      </w:r>
      <w:r>
        <w:rPr>
          <w:rFonts w:hint="eastAsia" w:eastAsia="仿宋_GB2312"/>
          <w:kern w:val="0"/>
          <w:sz w:val="28"/>
          <w:szCs w:val="28"/>
        </w:rPr>
        <w:t>江西双季稻区籼改粳技术体系创建与产业化应用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候选单位：</w:t>
      </w:r>
      <w:r>
        <w:rPr>
          <w:rFonts w:hint="eastAsia" w:eastAsia="仿宋_GB2312"/>
          <w:kern w:val="0"/>
          <w:sz w:val="28"/>
          <w:szCs w:val="28"/>
        </w:rPr>
        <w:t>江西省农业技术推广总站、</w:t>
      </w:r>
      <w:r>
        <w:rPr>
          <w:rFonts w:hint="eastAsia" w:eastAsia="仿宋_GB2312"/>
          <w:sz w:val="28"/>
          <w:szCs w:val="28"/>
        </w:rPr>
        <w:t>扬州大学、江西兴安种业有限公司、宁波市农业科学院、江西农业大学、江西省农业科学院水稻研究所、宁波市种子有限公司、江西省种子管理局、上高县粮油作物技术服务站、上饶市粮油经作土肥局</w:t>
      </w:r>
    </w:p>
    <w:p>
      <w:pPr>
        <w:adjustRightInd w:val="0"/>
        <w:snapToGrid w:val="0"/>
        <w:spacing w:line="360" w:lineRule="auto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候 选 人：</w:t>
      </w:r>
      <w:r>
        <w:rPr>
          <w:rFonts w:hint="eastAsia" w:eastAsia="仿宋_GB2312"/>
          <w:sz w:val="28"/>
          <w:szCs w:val="28"/>
        </w:rPr>
        <w:t>文喜贤 、程飞虎 、方加海 、郭保卫、马荣荣、曾勇军 、何强生 、乐丽红、谢小兵、刘凯丽、王晓燕、胡翊炜、孙明珠、胡标林、王雪桥</w:t>
      </w:r>
    </w:p>
    <w:p>
      <w:pPr>
        <w:adjustRightInd w:val="0"/>
        <w:snapToGrid w:val="0"/>
        <w:spacing w:line="360" w:lineRule="auto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b/>
          <w:kern w:val="0"/>
          <w:sz w:val="28"/>
          <w:szCs w:val="28"/>
        </w:rPr>
        <w:t>项目简介</w:t>
      </w:r>
      <w:r>
        <w:rPr>
          <w:rFonts w:hint="eastAsia" w:eastAsia="仿宋_GB2312"/>
          <w:kern w:val="0"/>
          <w:sz w:val="28"/>
          <w:szCs w:val="28"/>
        </w:rPr>
        <w:t>：本项目属农业科学技术领域。江西是典型的双季稻区和籼稻种植区，双季稻种植比例全国第一</w:t>
      </w:r>
      <w:r>
        <w:rPr>
          <w:rFonts w:eastAsia="仿宋_GB2312"/>
          <w:kern w:val="0"/>
          <w:sz w:val="28"/>
          <w:szCs w:val="28"/>
        </w:rPr>
        <w:t>。</w:t>
      </w:r>
      <w:r>
        <w:rPr>
          <w:rFonts w:hint="eastAsia" w:eastAsia="仿宋_GB2312"/>
          <w:kern w:val="0"/>
          <w:sz w:val="28"/>
          <w:szCs w:val="28"/>
        </w:rPr>
        <w:t>但目前籼稻生产存在着中、晚季温光资源利用率低、抗低温及倒伏能力差、单产水平徘徊不前、种粮效益不高等突出问题。</w:t>
      </w:r>
      <w:r>
        <w:rPr>
          <w:rFonts w:eastAsia="仿宋_GB2312"/>
          <w:kern w:val="0"/>
          <w:sz w:val="28"/>
          <w:szCs w:val="28"/>
        </w:rPr>
        <w:t>本</w:t>
      </w:r>
      <w:r>
        <w:rPr>
          <w:rFonts w:hint="eastAsia" w:eastAsia="仿宋_GB2312"/>
          <w:kern w:val="0"/>
          <w:sz w:val="28"/>
          <w:szCs w:val="28"/>
        </w:rPr>
        <w:t>项目针对以上问题解决，在全面分析江西温光资源变化特征的基础上，以籼粳杂交稻为重点，创造性地提出了在江西发展粳型水稻的技术思路。培育和引种了以甬优1538为代表的一批粳型水稻新品种，创建了粳型水稻生产关键技术体系，创立了全产业链开发模式，实现了技术成果的大面积推广应用，丰富和发展了水稻栽培理论和实践。项目成果</w:t>
      </w:r>
      <w:r>
        <w:rPr>
          <w:rFonts w:eastAsia="仿宋_GB2312"/>
          <w:kern w:val="0"/>
          <w:sz w:val="28"/>
          <w:szCs w:val="28"/>
        </w:rPr>
        <w:t>获</w:t>
      </w:r>
      <w:r>
        <w:rPr>
          <w:rFonts w:hint="eastAsia" w:eastAsia="仿宋_GB2312"/>
          <w:kern w:val="0"/>
          <w:sz w:val="28"/>
          <w:szCs w:val="28"/>
        </w:rPr>
        <w:t>植物新品种权7</w:t>
      </w:r>
      <w:r>
        <w:rPr>
          <w:rFonts w:eastAsia="仿宋_GB2312"/>
          <w:kern w:val="0"/>
          <w:sz w:val="28"/>
          <w:szCs w:val="28"/>
        </w:rPr>
        <w:t>项，制定地方标准</w:t>
      </w:r>
      <w:r>
        <w:rPr>
          <w:rFonts w:hint="eastAsia" w:eastAsia="仿宋_GB2312"/>
          <w:kern w:val="0"/>
          <w:sz w:val="28"/>
          <w:szCs w:val="28"/>
        </w:rPr>
        <w:t>7</w:t>
      </w:r>
      <w:r>
        <w:rPr>
          <w:rFonts w:eastAsia="仿宋_GB2312"/>
          <w:kern w:val="0"/>
          <w:sz w:val="28"/>
          <w:szCs w:val="28"/>
        </w:rPr>
        <w:t>项，</w:t>
      </w:r>
      <w:r>
        <w:rPr>
          <w:rFonts w:hint="eastAsia" w:eastAsia="仿宋_GB2312"/>
          <w:kern w:val="0"/>
          <w:sz w:val="28"/>
          <w:szCs w:val="28"/>
        </w:rPr>
        <w:t>培训骨干和农户1.4万人次，</w:t>
      </w:r>
      <w:r>
        <w:rPr>
          <w:rFonts w:eastAsia="仿宋_GB2312"/>
          <w:kern w:val="0"/>
          <w:sz w:val="28"/>
          <w:szCs w:val="28"/>
        </w:rPr>
        <w:t>发表论文</w:t>
      </w:r>
      <w:r>
        <w:rPr>
          <w:rFonts w:hint="eastAsia" w:eastAsia="仿宋_GB2312"/>
          <w:kern w:val="0"/>
          <w:sz w:val="28"/>
          <w:szCs w:val="28"/>
        </w:rPr>
        <w:t>89</w:t>
      </w:r>
      <w:r>
        <w:rPr>
          <w:rFonts w:eastAsia="仿宋_GB2312"/>
          <w:kern w:val="0"/>
          <w:sz w:val="28"/>
          <w:szCs w:val="28"/>
        </w:rPr>
        <w:t>篇，出版</w:t>
      </w:r>
      <w:r>
        <w:rPr>
          <w:rFonts w:hint="eastAsia" w:eastAsia="仿宋_GB2312"/>
          <w:kern w:val="0"/>
          <w:sz w:val="28"/>
          <w:szCs w:val="28"/>
        </w:rPr>
        <w:t>著作3部。技术成果累计推广1020.60万亩，新增粮食147.42万吨，新增经济效益21.75亿元，</w:t>
      </w:r>
      <w:bookmarkStart w:id="0" w:name="_Hlk66997266"/>
      <w:r>
        <w:rPr>
          <w:rFonts w:eastAsia="仿宋_GB2312"/>
          <w:kern w:val="0"/>
          <w:sz w:val="28"/>
          <w:szCs w:val="28"/>
        </w:rPr>
        <w:t>为</w:t>
      </w:r>
      <w:r>
        <w:rPr>
          <w:rFonts w:hint="eastAsia" w:eastAsia="仿宋_GB2312"/>
          <w:kern w:val="0"/>
          <w:sz w:val="28"/>
          <w:szCs w:val="28"/>
        </w:rPr>
        <w:t>贯彻落实“藏粮于地”“藏粮于技”战略，巩固江西粮食主产区地位，保障国家粮食安全开辟了新途径</w:t>
      </w:r>
      <w:bookmarkEnd w:id="0"/>
      <w:r>
        <w:rPr>
          <w:rFonts w:hint="eastAsia" w:eastAsia="仿宋_GB2312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 xml:space="preserve">   </w:t>
      </w:r>
      <w:r>
        <w:rPr>
          <w:rFonts w:hint="eastAsia" w:eastAsia="仿宋_GB2312"/>
          <w:color w:val="000000"/>
          <w:sz w:val="28"/>
          <w:szCs w:val="28"/>
        </w:rPr>
        <w:t>1.开辟了一条水稻大面积、大幅度增产增效新途径。明确了在江西发展以籼粳杂交稻为重点的</w:t>
      </w:r>
      <w:r>
        <w:rPr>
          <w:rFonts w:eastAsia="仿宋_GB2312"/>
          <w:color w:val="000000"/>
          <w:sz w:val="28"/>
          <w:szCs w:val="28"/>
        </w:rPr>
        <w:t>粳</w:t>
      </w:r>
      <w:r>
        <w:rPr>
          <w:rFonts w:hint="eastAsia" w:eastAsia="仿宋_GB2312"/>
          <w:color w:val="000000"/>
          <w:sz w:val="28"/>
          <w:szCs w:val="28"/>
        </w:rPr>
        <w:t>型水</w:t>
      </w:r>
      <w:r>
        <w:rPr>
          <w:rFonts w:eastAsia="仿宋_GB2312"/>
          <w:color w:val="000000"/>
          <w:sz w:val="28"/>
          <w:szCs w:val="28"/>
        </w:rPr>
        <w:t>稻</w:t>
      </w:r>
      <w:r>
        <w:rPr>
          <w:rFonts w:hint="eastAsia" w:eastAsia="仿宋_GB2312"/>
          <w:color w:val="000000"/>
          <w:sz w:val="28"/>
          <w:szCs w:val="28"/>
        </w:rPr>
        <w:t>技术路线，与籼稻相比，全省一季中粳平均亩产增幅27.80%、双季晚粳平均亩产增幅22.40%，开辟了水稻大面积、大幅度增产增效的新途径，实现了江西水稻产能的跃升。</w:t>
      </w:r>
    </w:p>
    <w:p>
      <w:pPr>
        <w:adjustRightInd w:val="0"/>
        <w:snapToGrid w:val="0"/>
        <w:spacing w:line="360" w:lineRule="auto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2. 培育、引种和推广了一批适应江西生态条件的高产优质粳型水稻品种。项目组在率先攻克籼粳杂交后代杂种不育、生育期超长晚熟和植株偏高等世界性难题后，为适应江西生态条件，选育了株高适中、生育期适宜、株型好、米质优、产量优势更突出的籼粳杂交稻品种3个和常规粳稻新品系1个。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3.</w:t>
      </w:r>
      <w:r>
        <w:rPr>
          <w:rFonts w:hint="eastAsia" w:eastAsia="仿宋_GB2312"/>
          <w:sz w:val="28"/>
          <w:szCs w:val="28"/>
        </w:rPr>
        <w:t xml:space="preserve"> 针对江西粳型水稻栽培技术体系空白，项目组研发了以促早发技术、大穗扩库技术、早防稻曲病、适度迟收为核心的粳型水稻高产高效栽培技术体系，百亩示范创造了一季中粳亩产1022.2kg和双季晚粳亩产843.1kg的江西水稻高产纪录。</w:t>
      </w:r>
    </w:p>
    <w:p>
      <w:pPr>
        <w:adjustRightInd w:val="0"/>
        <w:snapToGrid w:val="0"/>
        <w:spacing w:line="360" w:lineRule="auto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4.建立了江西粳型水稻全产业链开发模式。首创了以政府、企业、科研院所、种粮大户为主体的产业技术创新战略联盟，实现了品种选育、种子生产、技术服务、收购加工、品牌销售的全产业链融合，注册了“清正纯和”粳米专用商标，打造了“兴安珍珠米”、“玉雾茗”等粳型水稻品牌，实现了粳稻阶段性滞销到全面畅销的转变。</w:t>
      </w:r>
    </w:p>
    <w:p>
      <w:pPr>
        <w:adjustRightInd w:val="0"/>
        <w:snapToGrid w:val="0"/>
        <w:spacing w:line="360" w:lineRule="auto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以上项目拟申报2021年度江西省科学技术奖，特予公示。公示期：2021年4月2</w:t>
      </w: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日至2021 年</w:t>
      </w:r>
      <w:r>
        <w:rPr>
          <w:rFonts w:eastAsia="仿宋_GB2312"/>
          <w:sz w:val="28"/>
          <w:szCs w:val="28"/>
        </w:rPr>
        <w:t>5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6</w:t>
      </w:r>
      <w:r>
        <w:rPr>
          <w:rFonts w:hint="eastAsia" w:eastAsia="仿宋_GB2312"/>
          <w:sz w:val="28"/>
          <w:szCs w:val="28"/>
        </w:rPr>
        <w:t>日，公示期内如对公示内容有异议，请您向科技处反映。</w:t>
      </w:r>
    </w:p>
    <w:p>
      <w:pPr>
        <w:adjustRightInd w:val="0"/>
        <w:snapToGrid w:val="0"/>
        <w:spacing w:line="360" w:lineRule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 xml:space="preserve"> 联系人及联系电话：张晋虹  0791-</w:t>
      </w:r>
      <w:r>
        <w:rPr>
          <w:rFonts w:hint="eastAsia" w:eastAsia="仿宋_GB2312"/>
          <w:sz w:val="28"/>
          <w:szCs w:val="28"/>
          <w:lang w:val="en-US" w:eastAsia="zh-CN"/>
        </w:rPr>
        <w:t>8</w:t>
      </w:r>
      <w:r>
        <w:rPr>
          <w:rFonts w:eastAsia="仿宋_GB2312"/>
          <w:sz w:val="28"/>
          <w:szCs w:val="28"/>
        </w:rPr>
        <w:t>382847</w:t>
      </w:r>
      <w:r>
        <w:rPr>
          <w:rFonts w:hint="eastAsia" w:eastAsia="仿宋_GB2312"/>
          <w:sz w:val="28"/>
          <w:szCs w:val="28"/>
          <w:lang w:val="en-US" w:eastAsia="zh-CN"/>
        </w:rPr>
        <w:t>8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</w:t>
      </w:r>
      <w:r>
        <w:rPr>
          <w:rFonts w:eastAsia="仿宋_GB2312"/>
          <w:sz w:val="28"/>
          <w:szCs w:val="28"/>
        </w:rPr>
        <w:t xml:space="preserve">       </w:t>
      </w:r>
      <w:bookmarkStart w:id="1" w:name="_GoBack"/>
      <w:bookmarkEnd w:id="1"/>
    </w:p>
    <w:p>
      <w:pPr>
        <w:adjustRightInd w:val="0"/>
        <w:snapToGrid w:val="0"/>
        <w:spacing w:line="360" w:lineRule="auto"/>
        <w:ind w:firstLine="4200" w:firstLineChars="15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江西农业大学科技处</w:t>
      </w:r>
    </w:p>
    <w:p>
      <w:pPr>
        <w:adjustRightInd w:val="0"/>
        <w:snapToGrid w:val="0"/>
        <w:spacing w:line="360" w:lineRule="auto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                             2021 年 4 月2</w:t>
      </w:r>
      <w:r>
        <w:rPr>
          <w:rFonts w:eastAsia="仿宋_GB2312"/>
          <w:sz w:val="28"/>
          <w:szCs w:val="28"/>
        </w:rPr>
        <w:t>8</w:t>
      </w:r>
      <w:r>
        <w:rPr>
          <w:rFonts w:hint="eastAsia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22"/>
    <w:rsid w:val="000038D6"/>
    <w:rsid w:val="0002661F"/>
    <w:rsid w:val="00042BA1"/>
    <w:rsid w:val="000C53D2"/>
    <w:rsid w:val="00170309"/>
    <w:rsid w:val="00191195"/>
    <w:rsid w:val="00196229"/>
    <w:rsid w:val="001E25F6"/>
    <w:rsid w:val="00222C5A"/>
    <w:rsid w:val="002D23B9"/>
    <w:rsid w:val="002F1290"/>
    <w:rsid w:val="002F5373"/>
    <w:rsid w:val="00305BC2"/>
    <w:rsid w:val="003225E3"/>
    <w:rsid w:val="00364F7E"/>
    <w:rsid w:val="003828C6"/>
    <w:rsid w:val="003B117C"/>
    <w:rsid w:val="0040430A"/>
    <w:rsid w:val="0044713B"/>
    <w:rsid w:val="00537447"/>
    <w:rsid w:val="00574947"/>
    <w:rsid w:val="0058235D"/>
    <w:rsid w:val="005B6C91"/>
    <w:rsid w:val="0061440F"/>
    <w:rsid w:val="006850C5"/>
    <w:rsid w:val="006F75DA"/>
    <w:rsid w:val="00734D83"/>
    <w:rsid w:val="0074240F"/>
    <w:rsid w:val="007542EC"/>
    <w:rsid w:val="00874C07"/>
    <w:rsid w:val="008C79FC"/>
    <w:rsid w:val="00977F63"/>
    <w:rsid w:val="009B23E1"/>
    <w:rsid w:val="00B06422"/>
    <w:rsid w:val="00BA5F52"/>
    <w:rsid w:val="00BE77C3"/>
    <w:rsid w:val="00D51360"/>
    <w:rsid w:val="00DE213B"/>
    <w:rsid w:val="00E105F9"/>
    <w:rsid w:val="00E21466"/>
    <w:rsid w:val="1F9E4FE2"/>
    <w:rsid w:val="2B5C24F6"/>
    <w:rsid w:val="41E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201</Words>
  <Characters>1151</Characters>
  <Lines>9</Lines>
  <Paragraphs>2</Paragraphs>
  <TotalTime>85</TotalTime>
  <ScaleCrop>false</ScaleCrop>
  <LinksUpToDate>false</LinksUpToDate>
  <CharactersWithSpaces>1350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2021-04-21T07:07:00Z</dcterms:created>
  <dc:creator>chengfh</dc:creator>
  <cp:lastModifiedBy>Mr cheng</cp:lastModifiedBy>
  <dcterms:modified xsi:type="dcterms:W3CDTF">2021-05-06T02:44:20Z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E1CFFDA969D248FC86E16C584FF52D86</vt:lpwstr>
  </property>
</Properties>
</file>