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52E" w:rsidRDefault="0019752E" w:rsidP="0019752E">
      <w:pPr>
        <w:pStyle w:val="a8"/>
        <w:spacing w:line="360" w:lineRule="auto"/>
        <w:ind w:right="98"/>
        <w:jc w:val="center"/>
        <w:rPr>
          <w:rStyle w:val="a9"/>
          <w:rFonts w:ascii="仿宋" w:eastAsia="仿宋" w:hAnsi="仿宋" w:cs="仿宋"/>
          <w:sz w:val="30"/>
          <w:szCs w:val="30"/>
          <w:lang w:eastAsia="zh-CN"/>
        </w:rPr>
      </w:pPr>
      <w:bookmarkStart w:id="0" w:name="_Toc132028932"/>
      <w:bookmarkStart w:id="1" w:name="_GoBack"/>
      <w:r>
        <w:rPr>
          <w:rStyle w:val="10"/>
          <w:rFonts w:eastAsia="黑体" w:hint="eastAsia"/>
          <w:bCs/>
          <w:lang w:eastAsia="zh-CN"/>
        </w:rPr>
        <w:t>科技部办公厅 财政部办公厅 自然科学基金委办公室关于进一步加强统筹国家科技计划项目立项管理工作的通知</w:t>
      </w:r>
      <w:bookmarkEnd w:id="0"/>
      <w:r>
        <w:rPr>
          <w:rStyle w:val="10"/>
          <w:rFonts w:hint="eastAsia"/>
          <w:lang w:eastAsia="zh-CN"/>
        </w:rPr>
        <w:br/>
      </w:r>
      <w:r>
        <w:rPr>
          <w:rStyle w:val="a9"/>
          <w:rFonts w:ascii="仿宋" w:eastAsia="仿宋" w:hAnsi="仿宋" w:cs="仿宋" w:hint="eastAsia"/>
          <w:sz w:val="30"/>
          <w:szCs w:val="30"/>
          <w:lang w:eastAsia="zh-CN"/>
        </w:rPr>
        <w:t>国科办资〔2022〕107号</w:t>
      </w:r>
    </w:p>
    <w:bookmarkEnd w:id="1"/>
    <w:p w:rsidR="0019752E" w:rsidRDefault="0019752E" w:rsidP="0019752E">
      <w:pPr>
        <w:pStyle w:val="a8"/>
        <w:spacing w:line="360" w:lineRule="auto"/>
        <w:ind w:right="98"/>
        <w:rPr>
          <w:rStyle w:val="a9"/>
          <w:rFonts w:ascii="仿宋" w:eastAsia="仿宋" w:hAnsi="仿宋" w:cs="仿宋"/>
          <w:sz w:val="30"/>
          <w:szCs w:val="30"/>
          <w:lang w:eastAsia="zh-CN"/>
        </w:rPr>
      </w:pPr>
      <w:r>
        <w:rPr>
          <w:rStyle w:val="a9"/>
          <w:rFonts w:ascii="仿宋" w:eastAsia="仿宋" w:hAnsi="仿宋" w:cs="仿宋" w:hint="eastAsia"/>
          <w:sz w:val="30"/>
          <w:szCs w:val="30"/>
          <w:lang w:eastAsia="zh-CN"/>
        </w:rPr>
        <w:br/>
        <w:t>各有关单位：</w:t>
      </w:r>
    </w:p>
    <w:p w:rsidR="0019752E" w:rsidRDefault="0019752E" w:rsidP="0019752E">
      <w:pPr>
        <w:pStyle w:val="a8"/>
        <w:spacing w:line="360" w:lineRule="auto"/>
        <w:ind w:right="98" w:firstLineChars="200" w:firstLine="600"/>
        <w:jc w:val="both"/>
        <w:rPr>
          <w:rStyle w:val="a9"/>
          <w:rFonts w:ascii="仿宋" w:eastAsia="仿宋" w:hAnsi="仿宋" w:cs="仿宋"/>
          <w:sz w:val="30"/>
          <w:szCs w:val="30"/>
          <w:lang w:eastAsia="zh-CN"/>
        </w:rPr>
      </w:pPr>
      <w:r>
        <w:rPr>
          <w:rStyle w:val="a9"/>
          <w:rFonts w:ascii="仿宋" w:eastAsia="仿宋" w:hAnsi="仿宋" w:cs="仿宋" w:hint="eastAsia"/>
          <w:sz w:val="30"/>
          <w:szCs w:val="30"/>
          <w:lang w:eastAsia="zh-CN"/>
        </w:rPr>
        <w:t>为深化国家科技计划管理改革，优化科技资源配置，营造良好创新环境，按照国务院《关于深化中央财政科技计划（专项、基金等）管理改革方案》（国发〔2014〕64号），中共中央办公厅、国务院办公厅《关于进一步弘扬科学家精神加强作风和学风建设的意见》（中办发〔2019〕35号）等文件要求，科技部、财政部、自然科学基金委（以下简称“三部门”）决定进一步加强国家科技计划项目立项工作的统筹协调，防止重复分散。现将有关事项通知如下。</w:t>
      </w:r>
    </w:p>
    <w:p w:rsidR="0019752E" w:rsidRDefault="0019752E" w:rsidP="0019752E">
      <w:pPr>
        <w:pStyle w:val="a8"/>
        <w:numPr>
          <w:ilvl w:val="0"/>
          <w:numId w:val="1"/>
        </w:numPr>
        <w:spacing w:line="360" w:lineRule="auto"/>
        <w:ind w:right="98" w:firstLineChars="200" w:firstLine="600"/>
        <w:jc w:val="both"/>
        <w:rPr>
          <w:rStyle w:val="a9"/>
          <w:rFonts w:ascii="仿宋" w:eastAsia="仿宋" w:hAnsi="仿宋" w:cs="仿宋"/>
          <w:sz w:val="30"/>
          <w:szCs w:val="30"/>
        </w:rPr>
      </w:pPr>
      <w:r>
        <w:rPr>
          <w:rStyle w:val="a9"/>
          <w:rFonts w:ascii="仿宋" w:eastAsia="仿宋" w:hAnsi="仿宋" w:cs="仿宋" w:hint="eastAsia"/>
          <w:sz w:val="30"/>
          <w:szCs w:val="30"/>
        </w:rPr>
        <w:t>总体要求</w:t>
      </w:r>
    </w:p>
    <w:p w:rsidR="0019752E" w:rsidRDefault="0019752E" w:rsidP="0019752E">
      <w:pPr>
        <w:pStyle w:val="a8"/>
        <w:spacing w:line="360" w:lineRule="auto"/>
        <w:ind w:left="0" w:right="98" w:firstLineChars="200" w:firstLine="600"/>
        <w:jc w:val="both"/>
        <w:rPr>
          <w:rStyle w:val="a9"/>
          <w:rFonts w:ascii="仿宋" w:eastAsia="仿宋" w:hAnsi="仿宋" w:cs="仿宋"/>
          <w:sz w:val="30"/>
          <w:szCs w:val="30"/>
          <w:lang w:eastAsia="zh-CN"/>
        </w:rPr>
      </w:pPr>
      <w:r>
        <w:rPr>
          <w:rStyle w:val="a9"/>
          <w:rFonts w:ascii="仿宋" w:eastAsia="仿宋" w:hAnsi="仿宋" w:cs="仿宋" w:hint="eastAsia"/>
          <w:sz w:val="30"/>
          <w:szCs w:val="30"/>
          <w:lang w:eastAsia="zh-CN"/>
        </w:rPr>
        <w:t>——加强统筹协同。进一步强化各类国家科技计划组织实施的衔接协同，优化科技资源配置，避免重复申报和重复资助，增强创新链整体效能，全面支撑科技自立自强，推动引领经济社会高质量发展。</w:t>
      </w:r>
    </w:p>
    <w:p w:rsidR="0019752E" w:rsidRDefault="0019752E" w:rsidP="0019752E">
      <w:pPr>
        <w:pStyle w:val="a8"/>
        <w:spacing w:line="360" w:lineRule="auto"/>
        <w:ind w:left="0" w:right="98" w:firstLineChars="200" w:firstLine="600"/>
        <w:jc w:val="both"/>
        <w:rPr>
          <w:rStyle w:val="a9"/>
          <w:rFonts w:ascii="仿宋" w:eastAsia="仿宋" w:hAnsi="仿宋" w:cs="仿宋"/>
          <w:sz w:val="30"/>
          <w:szCs w:val="30"/>
          <w:lang w:eastAsia="zh-CN"/>
        </w:rPr>
      </w:pPr>
      <w:r>
        <w:rPr>
          <w:rStyle w:val="a9"/>
          <w:rFonts w:ascii="仿宋" w:eastAsia="仿宋" w:hAnsi="仿宋" w:cs="仿宋" w:hint="eastAsia"/>
          <w:sz w:val="30"/>
          <w:szCs w:val="30"/>
          <w:lang w:eastAsia="zh-CN"/>
        </w:rPr>
        <w:t>——突出绩效导向。进一步强化创新质量和贡献导向，各相关单位不以承担科研项目和经费多少作为评价科研人员的标准，推动项目管理更加科学合理，提高资金使用效益，促进解决实际</w:t>
      </w:r>
      <w:r>
        <w:rPr>
          <w:rStyle w:val="a9"/>
          <w:rFonts w:ascii="仿宋" w:eastAsia="仿宋" w:hAnsi="仿宋" w:cs="仿宋" w:hint="eastAsia"/>
          <w:sz w:val="30"/>
          <w:szCs w:val="30"/>
          <w:lang w:eastAsia="zh-CN"/>
        </w:rPr>
        <w:lastRenderedPageBreak/>
        <w:t>问题。</w:t>
      </w:r>
    </w:p>
    <w:p w:rsidR="0019752E" w:rsidRDefault="0019752E" w:rsidP="0019752E">
      <w:pPr>
        <w:pStyle w:val="a8"/>
        <w:spacing w:line="360" w:lineRule="auto"/>
        <w:ind w:left="0" w:right="98" w:firstLineChars="200" w:firstLine="600"/>
        <w:jc w:val="both"/>
        <w:rPr>
          <w:rStyle w:val="a9"/>
          <w:rFonts w:ascii="仿宋" w:eastAsia="仿宋" w:hAnsi="仿宋" w:cs="仿宋"/>
          <w:sz w:val="30"/>
          <w:szCs w:val="30"/>
          <w:lang w:eastAsia="zh-CN"/>
        </w:rPr>
      </w:pPr>
      <w:r>
        <w:rPr>
          <w:rStyle w:val="a9"/>
          <w:rFonts w:ascii="仿宋" w:eastAsia="仿宋" w:hAnsi="仿宋" w:cs="仿宋" w:hint="eastAsia"/>
          <w:sz w:val="30"/>
          <w:szCs w:val="30"/>
          <w:lang w:eastAsia="zh-CN"/>
        </w:rPr>
        <w:t>——营造良好生态。大力弘扬科学家精神，科学合理界定联合审查范围，激发科研人员创新创造活力，营造潜心科研、拼搏创新的良好学术生态。</w:t>
      </w:r>
    </w:p>
    <w:p w:rsidR="0019752E" w:rsidRDefault="0019752E" w:rsidP="0019752E">
      <w:pPr>
        <w:pStyle w:val="a8"/>
        <w:numPr>
          <w:ilvl w:val="0"/>
          <w:numId w:val="1"/>
        </w:numPr>
        <w:spacing w:line="360" w:lineRule="auto"/>
        <w:ind w:right="98" w:firstLineChars="200" w:firstLine="600"/>
        <w:jc w:val="both"/>
        <w:rPr>
          <w:rStyle w:val="a9"/>
          <w:rFonts w:ascii="仿宋" w:eastAsia="仿宋" w:hAnsi="仿宋" w:cs="仿宋"/>
          <w:sz w:val="30"/>
          <w:szCs w:val="30"/>
        </w:rPr>
      </w:pPr>
      <w:r>
        <w:rPr>
          <w:rStyle w:val="a9"/>
          <w:rFonts w:ascii="仿宋" w:eastAsia="仿宋" w:hAnsi="仿宋" w:cs="仿宋" w:hint="eastAsia"/>
          <w:sz w:val="30"/>
          <w:szCs w:val="30"/>
        </w:rPr>
        <w:t>实施范围</w:t>
      </w:r>
    </w:p>
    <w:p w:rsidR="0019752E" w:rsidRDefault="0019752E" w:rsidP="0019752E">
      <w:pPr>
        <w:pStyle w:val="a8"/>
        <w:spacing w:line="360" w:lineRule="auto"/>
        <w:ind w:left="0" w:right="98" w:firstLineChars="200" w:firstLine="600"/>
        <w:jc w:val="both"/>
        <w:rPr>
          <w:rStyle w:val="a9"/>
          <w:rFonts w:ascii="仿宋" w:eastAsia="仿宋" w:hAnsi="仿宋" w:cs="仿宋"/>
          <w:sz w:val="30"/>
          <w:szCs w:val="30"/>
          <w:lang w:eastAsia="zh-CN"/>
        </w:rPr>
      </w:pPr>
      <w:r>
        <w:rPr>
          <w:rStyle w:val="a9"/>
          <w:rFonts w:ascii="仿宋" w:eastAsia="仿宋" w:hAnsi="仿宋" w:cs="仿宋" w:hint="eastAsia"/>
          <w:sz w:val="30"/>
          <w:szCs w:val="30"/>
          <w:lang w:eastAsia="zh-CN"/>
        </w:rPr>
        <w:t>为进一步加强宏观统筹，自2023年1月1日起，以下国家科技计划项目在立项过程中要建立联合审查机制，避免重复申报，确保科研人员有充足时间投入研发工作。</w:t>
      </w:r>
    </w:p>
    <w:p w:rsidR="0019752E" w:rsidRDefault="0019752E" w:rsidP="0019752E">
      <w:pPr>
        <w:pStyle w:val="a8"/>
        <w:spacing w:line="360" w:lineRule="auto"/>
        <w:ind w:left="0" w:right="98" w:firstLineChars="200" w:firstLine="600"/>
        <w:jc w:val="both"/>
        <w:rPr>
          <w:rStyle w:val="a9"/>
          <w:rFonts w:ascii="仿宋" w:eastAsia="仿宋" w:hAnsi="仿宋" w:cs="仿宋"/>
          <w:sz w:val="30"/>
          <w:szCs w:val="30"/>
          <w:lang w:eastAsia="zh-CN"/>
        </w:rPr>
      </w:pPr>
      <w:r>
        <w:rPr>
          <w:rStyle w:val="a9"/>
          <w:rFonts w:ascii="仿宋" w:eastAsia="仿宋" w:hAnsi="仿宋" w:cs="仿宋" w:hint="eastAsia"/>
          <w:sz w:val="30"/>
          <w:szCs w:val="30"/>
          <w:lang w:eastAsia="zh-CN"/>
        </w:rPr>
        <w:t>——国家重点研发计划项目（不含青年科学家项目、科技型中小企业项目、国际合作类项目；限项目负责人和课题负责人）。</w:t>
      </w:r>
    </w:p>
    <w:p w:rsidR="0019752E" w:rsidRDefault="0019752E" w:rsidP="0019752E">
      <w:pPr>
        <w:pStyle w:val="a8"/>
        <w:spacing w:line="360" w:lineRule="auto"/>
        <w:ind w:left="0" w:right="98" w:firstLineChars="200" w:firstLine="600"/>
        <w:jc w:val="both"/>
        <w:rPr>
          <w:rStyle w:val="a9"/>
          <w:rFonts w:ascii="仿宋" w:eastAsia="仿宋" w:hAnsi="仿宋" w:cs="仿宋"/>
          <w:sz w:val="30"/>
          <w:szCs w:val="30"/>
          <w:lang w:eastAsia="zh-CN"/>
        </w:rPr>
      </w:pPr>
      <w:r>
        <w:rPr>
          <w:rStyle w:val="a9"/>
          <w:rFonts w:ascii="仿宋" w:eastAsia="仿宋" w:hAnsi="仿宋" w:cs="仿宋" w:hint="eastAsia"/>
          <w:sz w:val="30"/>
          <w:szCs w:val="30"/>
          <w:lang w:eastAsia="zh-CN"/>
        </w:rPr>
        <w:t>——科技创新2030—重大项目（不含青年科学家项目；限项目负责人和课题负责人）。</w:t>
      </w:r>
    </w:p>
    <w:p w:rsidR="0019752E" w:rsidRDefault="0019752E" w:rsidP="0019752E">
      <w:pPr>
        <w:pStyle w:val="a8"/>
        <w:spacing w:line="360" w:lineRule="auto"/>
        <w:ind w:left="0" w:right="98" w:firstLineChars="200" w:firstLine="600"/>
        <w:jc w:val="both"/>
        <w:rPr>
          <w:rStyle w:val="a9"/>
          <w:rFonts w:ascii="仿宋" w:eastAsia="仿宋" w:hAnsi="仿宋" w:cs="仿宋"/>
          <w:sz w:val="30"/>
          <w:szCs w:val="30"/>
          <w:lang w:eastAsia="zh-CN"/>
        </w:rPr>
      </w:pPr>
      <w:r>
        <w:rPr>
          <w:rStyle w:val="a9"/>
          <w:rFonts w:ascii="仿宋" w:eastAsia="仿宋" w:hAnsi="仿宋" w:cs="仿宋" w:hint="eastAsia"/>
          <w:sz w:val="30"/>
          <w:szCs w:val="30"/>
          <w:lang w:eastAsia="zh-CN"/>
        </w:rPr>
        <w:t>——国家自然科学基金重大项目（限项目负责人和课题负责人）、基础科学中心项目（限学术带头人和骨干成员）、国家重大科研仪器研制项目（限部门推荐项目的项目负责人和具有高级职称的主要参与者）。</w:t>
      </w:r>
    </w:p>
    <w:p w:rsidR="0019752E" w:rsidRDefault="0019752E" w:rsidP="0019752E">
      <w:pPr>
        <w:pStyle w:val="a8"/>
        <w:numPr>
          <w:ilvl w:val="0"/>
          <w:numId w:val="1"/>
        </w:numPr>
        <w:spacing w:line="360" w:lineRule="auto"/>
        <w:ind w:right="98" w:firstLineChars="200" w:firstLine="600"/>
        <w:jc w:val="both"/>
        <w:rPr>
          <w:rStyle w:val="a9"/>
          <w:rFonts w:ascii="仿宋" w:eastAsia="仿宋" w:hAnsi="仿宋" w:cs="仿宋"/>
          <w:sz w:val="30"/>
          <w:szCs w:val="30"/>
        </w:rPr>
      </w:pPr>
      <w:r>
        <w:rPr>
          <w:rStyle w:val="a9"/>
          <w:rFonts w:ascii="仿宋" w:eastAsia="仿宋" w:hAnsi="仿宋" w:cs="仿宋" w:hint="eastAsia"/>
          <w:sz w:val="30"/>
          <w:szCs w:val="30"/>
        </w:rPr>
        <w:t>具体规定</w:t>
      </w:r>
    </w:p>
    <w:p w:rsidR="0019752E" w:rsidRDefault="0019752E" w:rsidP="0019752E">
      <w:pPr>
        <w:pStyle w:val="a8"/>
        <w:spacing w:line="360" w:lineRule="auto"/>
        <w:ind w:left="0" w:right="98" w:firstLineChars="200" w:firstLine="600"/>
        <w:jc w:val="both"/>
        <w:rPr>
          <w:rStyle w:val="a9"/>
          <w:rFonts w:ascii="仿宋" w:eastAsia="仿宋" w:hAnsi="仿宋" w:cs="仿宋"/>
          <w:sz w:val="30"/>
          <w:szCs w:val="30"/>
          <w:lang w:eastAsia="zh-CN"/>
        </w:rPr>
      </w:pPr>
      <w:r>
        <w:rPr>
          <w:rStyle w:val="a9"/>
          <w:rFonts w:ascii="仿宋" w:eastAsia="仿宋" w:hAnsi="仿宋" w:cs="仿宋" w:hint="eastAsia"/>
          <w:sz w:val="30"/>
          <w:szCs w:val="30"/>
          <w:lang w:eastAsia="zh-CN"/>
        </w:rPr>
        <w:t>科研人员和项目管理机构在申请或受理项目时，按以下规定和要求执行。</w:t>
      </w:r>
    </w:p>
    <w:p w:rsidR="0019752E" w:rsidRDefault="0019752E" w:rsidP="0019752E">
      <w:pPr>
        <w:pStyle w:val="a8"/>
        <w:numPr>
          <w:ilvl w:val="0"/>
          <w:numId w:val="2"/>
        </w:numPr>
        <w:spacing w:line="360" w:lineRule="auto"/>
        <w:ind w:right="98" w:firstLineChars="200" w:firstLine="600"/>
        <w:jc w:val="both"/>
        <w:rPr>
          <w:rStyle w:val="a9"/>
          <w:rFonts w:ascii="仿宋" w:eastAsia="仿宋" w:hAnsi="仿宋" w:cs="仿宋"/>
          <w:sz w:val="30"/>
          <w:szCs w:val="30"/>
          <w:lang w:eastAsia="zh-CN"/>
        </w:rPr>
      </w:pPr>
      <w:r>
        <w:rPr>
          <w:rStyle w:val="a9"/>
          <w:rFonts w:ascii="仿宋" w:eastAsia="仿宋" w:hAnsi="仿宋" w:cs="仿宋" w:hint="eastAsia"/>
          <w:sz w:val="30"/>
          <w:szCs w:val="30"/>
          <w:lang w:eastAsia="zh-CN"/>
        </w:rPr>
        <w:t>项目管理机构在受理相关国家科技计划项目申请时，对项目（课题）负责人等人员进行联合审查，科研人员同期申请和承担的项目（课题）数原则上不得超过2项，当年执行期满的</w:t>
      </w:r>
      <w:r>
        <w:rPr>
          <w:rStyle w:val="a9"/>
          <w:rFonts w:ascii="仿宋" w:eastAsia="仿宋" w:hAnsi="仿宋" w:cs="仿宋" w:hint="eastAsia"/>
          <w:sz w:val="30"/>
          <w:szCs w:val="30"/>
          <w:lang w:eastAsia="zh-CN"/>
        </w:rPr>
        <w:lastRenderedPageBreak/>
        <w:t>项目（课题）不计入统计范围。</w:t>
      </w:r>
    </w:p>
    <w:p w:rsidR="0019752E" w:rsidRDefault="0019752E" w:rsidP="0019752E">
      <w:pPr>
        <w:pStyle w:val="a8"/>
        <w:spacing w:line="360" w:lineRule="auto"/>
        <w:ind w:left="0" w:right="98" w:firstLineChars="200" w:firstLine="600"/>
        <w:jc w:val="both"/>
        <w:rPr>
          <w:rStyle w:val="a9"/>
          <w:rFonts w:ascii="仿宋" w:eastAsia="仿宋" w:hAnsi="仿宋" w:cs="仿宋"/>
          <w:sz w:val="30"/>
          <w:szCs w:val="30"/>
          <w:lang w:eastAsia="zh-CN"/>
        </w:rPr>
      </w:pPr>
      <w:r>
        <w:rPr>
          <w:rStyle w:val="a9"/>
          <w:rFonts w:ascii="仿宋" w:eastAsia="仿宋" w:hAnsi="仿宋" w:cs="仿宋" w:hint="eastAsia"/>
          <w:sz w:val="30"/>
          <w:szCs w:val="30"/>
          <w:lang w:eastAsia="zh-CN"/>
        </w:rPr>
        <w:t>为更好加强统筹，科研人员同期申请和承担国家重大科研仪器研制项目（含国家重大科研仪器设备研制专项项目）和国家重点研发计划“重大科学仪器设备开发”重点专项、“基础科研条件与重大科学仪器设备研发”重点专项（科学仪器方向）项目（课题）原则上不得超过1项。</w:t>
      </w:r>
    </w:p>
    <w:p w:rsidR="0019752E" w:rsidRDefault="0019752E" w:rsidP="0019752E">
      <w:pPr>
        <w:pStyle w:val="a8"/>
        <w:numPr>
          <w:ilvl w:val="0"/>
          <w:numId w:val="2"/>
        </w:numPr>
        <w:spacing w:line="360" w:lineRule="auto"/>
        <w:ind w:right="98" w:firstLineChars="200" w:firstLine="600"/>
        <w:jc w:val="both"/>
        <w:rPr>
          <w:rStyle w:val="a9"/>
          <w:rFonts w:ascii="仿宋" w:eastAsia="仿宋" w:hAnsi="仿宋" w:cs="仿宋"/>
          <w:sz w:val="30"/>
          <w:szCs w:val="30"/>
          <w:lang w:eastAsia="zh-CN"/>
        </w:rPr>
      </w:pPr>
      <w:r>
        <w:rPr>
          <w:rStyle w:val="a9"/>
          <w:rFonts w:ascii="仿宋" w:eastAsia="仿宋" w:hAnsi="仿宋" w:cs="仿宋" w:hint="eastAsia"/>
          <w:sz w:val="30"/>
          <w:szCs w:val="30"/>
          <w:lang w:eastAsia="zh-CN"/>
        </w:rPr>
        <w:t>在申请相关国家科技计划项目前，有关单位或科研人员可通过国家科技管理信息系统查询相关人员同期申请和承担项目情况，确保符合相关限项要求。</w:t>
      </w:r>
    </w:p>
    <w:p w:rsidR="0019752E" w:rsidRDefault="0019752E" w:rsidP="0019752E">
      <w:pPr>
        <w:pStyle w:val="a8"/>
        <w:numPr>
          <w:ilvl w:val="0"/>
          <w:numId w:val="2"/>
        </w:numPr>
        <w:spacing w:line="360" w:lineRule="auto"/>
        <w:ind w:right="98" w:firstLineChars="200" w:firstLine="600"/>
        <w:jc w:val="both"/>
        <w:rPr>
          <w:rStyle w:val="a9"/>
          <w:rFonts w:ascii="仿宋" w:eastAsia="仿宋" w:hAnsi="仿宋" w:cs="仿宋"/>
          <w:sz w:val="30"/>
          <w:szCs w:val="30"/>
          <w:lang w:eastAsia="zh-CN"/>
        </w:rPr>
      </w:pPr>
      <w:r>
        <w:rPr>
          <w:rStyle w:val="a9"/>
          <w:rFonts w:ascii="仿宋" w:eastAsia="仿宋" w:hAnsi="仿宋" w:cs="仿宋" w:hint="eastAsia"/>
          <w:sz w:val="30"/>
          <w:szCs w:val="30"/>
          <w:lang w:eastAsia="zh-CN"/>
        </w:rPr>
        <w:t>项目申报截止进入形式审查阶段，项目管理机构首先审核相关人员是否满足所申请项目单独规定的限项要求。在此基础上，再对相关人员进行联合审查。</w:t>
      </w:r>
    </w:p>
    <w:p w:rsidR="0019752E" w:rsidRDefault="0019752E" w:rsidP="0019752E">
      <w:pPr>
        <w:pStyle w:val="a8"/>
        <w:numPr>
          <w:ilvl w:val="0"/>
          <w:numId w:val="2"/>
        </w:numPr>
        <w:spacing w:line="360" w:lineRule="auto"/>
        <w:ind w:right="98" w:firstLineChars="200" w:firstLine="600"/>
        <w:jc w:val="both"/>
        <w:rPr>
          <w:rStyle w:val="a9"/>
          <w:rFonts w:ascii="仿宋" w:eastAsia="仿宋" w:hAnsi="仿宋" w:cs="仿宋"/>
          <w:sz w:val="30"/>
          <w:szCs w:val="30"/>
          <w:lang w:eastAsia="zh-CN"/>
        </w:rPr>
      </w:pPr>
      <w:r>
        <w:rPr>
          <w:rStyle w:val="a9"/>
          <w:rFonts w:ascii="仿宋" w:eastAsia="仿宋" w:hAnsi="仿宋" w:cs="仿宋" w:hint="eastAsia"/>
          <w:sz w:val="30"/>
          <w:szCs w:val="30"/>
          <w:lang w:eastAsia="zh-CN"/>
        </w:rPr>
        <w:t>对于不符合要求的项目申请，按形式审查不通过处理，不进入后续环节。对于已完成评审立项程序的项目申请，项目管理机构要及时向相关项目（课题）负责人反馈评审结果，并在管理系统中同步更新其申请和承担项目的有关信息，确保科研人员在符合条件的情况下，可参与后续其他项目的申请。</w:t>
      </w:r>
    </w:p>
    <w:p w:rsidR="0019752E" w:rsidRDefault="0019752E" w:rsidP="0019752E">
      <w:pPr>
        <w:pStyle w:val="a8"/>
        <w:numPr>
          <w:ilvl w:val="0"/>
          <w:numId w:val="2"/>
        </w:numPr>
        <w:spacing w:line="360" w:lineRule="auto"/>
        <w:ind w:right="98" w:firstLineChars="200" w:firstLine="600"/>
        <w:jc w:val="both"/>
        <w:rPr>
          <w:rStyle w:val="a9"/>
          <w:rFonts w:ascii="仿宋" w:eastAsia="仿宋" w:hAnsi="仿宋" w:cs="仿宋"/>
          <w:sz w:val="30"/>
          <w:szCs w:val="30"/>
          <w:lang w:eastAsia="zh-CN"/>
        </w:rPr>
      </w:pPr>
      <w:r>
        <w:rPr>
          <w:rStyle w:val="a9"/>
          <w:rFonts w:ascii="仿宋" w:eastAsia="仿宋" w:hAnsi="仿宋" w:cs="仿宋" w:hint="eastAsia"/>
          <w:sz w:val="30"/>
          <w:szCs w:val="30"/>
          <w:lang w:eastAsia="zh-CN"/>
        </w:rPr>
        <w:t>对于通过弄虚作假、故意隐瞒等违法违规手段，恶意规避联合限项并通过审查的，按照《科学技术活动违规行为处理暂行规定》（科技部19号令）有关规定处理。</w:t>
      </w:r>
    </w:p>
    <w:p w:rsidR="0019752E" w:rsidRDefault="0019752E" w:rsidP="0019752E">
      <w:pPr>
        <w:pStyle w:val="a8"/>
        <w:numPr>
          <w:ilvl w:val="0"/>
          <w:numId w:val="2"/>
        </w:numPr>
        <w:spacing w:line="360" w:lineRule="auto"/>
        <w:ind w:right="98" w:firstLineChars="200" w:firstLine="600"/>
        <w:jc w:val="both"/>
        <w:rPr>
          <w:rStyle w:val="a9"/>
          <w:rFonts w:ascii="仿宋" w:eastAsia="仿宋" w:hAnsi="仿宋" w:cs="仿宋"/>
          <w:sz w:val="30"/>
          <w:szCs w:val="30"/>
          <w:lang w:eastAsia="zh-CN"/>
        </w:rPr>
      </w:pPr>
      <w:r>
        <w:rPr>
          <w:rStyle w:val="a9"/>
          <w:rFonts w:ascii="仿宋" w:eastAsia="仿宋" w:hAnsi="仿宋" w:cs="仿宋" w:hint="eastAsia"/>
          <w:sz w:val="30"/>
          <w:szCs w:val="30"/>
          <w:lang w:eastAsia="zh-CN"/>
        </w:rPr>
        <w:t>为进一步强化各类科技计划的统筹实施，三部门将开展联合查重工作，坚持各类科技计划定位，不断优化布局、加强</w:t>
      </w:r>
      <w:r>
        <w:rPr>
          <w:rStyle w:val="a9"/>
          <w:rFonts w:ascii="仿宋" w:eastAsia="仿宋" w:hAnsi="仿宋" w:cs="仿宋" w:hint="eastAsia"/>
          <w:sz w:val="30"/>
          <w:szCs w:val="30"/>
          <w:lang w:eastAsia="zh-CN"/>
        </w:rPr>
        <w:lastRenderedPageBreak/>
        <w:t>衔接，避免重复部署，全面提高国家科技计划资金的配置效率，提升财政科技投入效能。</w:t>
      </w:r>
    </w:p>
    <w:p w:rsidR="0019752E" w:rsidRDefault="0019752E" w:rsidP="0019752E">
      <w:pPr>
        <w:pStyle w:val="a8"/>
        <w:spacing w:line="360" w:lineRule="auto"/>
        <w:ind w:left="720" w:right="98"/>
        <w:jc w:val="both"/>
        <w:rPr>
          <w:rStyle w:val="a9"/>
          <w:rFonts w:ascii="仿宋" w:eastAsia="仿宋" w:hAnsi="仿宋" w:cs="仿宋"/>
          <w:sz w:val="30"/>
          <w:szCs w:val="30"/>
          <w:lang w:eastAsia="zh-CN"/>
        </w:rPr>
      </w:pPr>
    </w:p>
    <w:p w:rsidR="0019752E" w:rsidRPr="0019752E" w:rsidRDefault="0019752E" w:rsidP="0019752E">
      <w:pPr>
        <w:pStyle w:val="a8"/>
        <w:spacing w:line="360" w:lineRule="auto"/>
        <w:ind w:left="720" w:right="98"/>
        <w:jc w:val="both"/>
        <w:rPr>
          <w:rStyle w:val="a9"/>
          <w:rFonts w:ascii="仿宋" w:eastAsia="仿宋" w:hAnsi="仿宋" w:cs="仿宋"/>
          <w:sz w:val="30"/>
          <w:szCs w:val="30"/>
          <w:lang w:eastAsia="zh-CN"/>
        </w:rPr>
      </w:pPr>
      <w:r>
        <w:rPr>
          <w:rStyle w:val="a9"/>
          <w:rFonts w:ascii="仿宋" w:eastAsia="仿宋" w:hAnsi="仿宋" w:cs="仿宋" w:hint="eastAsia"/>
          <w:sz w:val="30"/>
          <w:szCs w:val="30"/>
          <w:lang w:eastAsia="zh-CN"/>
        </w:rPr>
        <w:br/>
      </w:r>
      <w:r w:rsidRPr="0019752E">
        <w:rPr>
          <w:rStyle w:val="a9"/>
          <w:rFonts w:ascii="仿宋" w:eastAsia="仿宋" w:hAnsi="仿宋" w:cs="仿宋" w:hint="eastAsia"/>
          <w:sz w:val="30"/>
          <w:szCs w:val="30"/>
          <w:lang w:eastAsia="zh-CN"/>
        </w:rPr>
        <w:t xml:space="preserve">  科技部办公厅 </w:t>
      </w:r>
      <w:r w:rsidRPr="0019752E">
        <w:rPr>
          <w:rStyle w:val="a9"/>
          <w:rFonts w:ascii="仿宋" w:eastAsia="仿宋" w:hAnsi="仿宋" w:cs="仿宋"/>
          <w:sz w:val="30"/>
          <w:szCs w:val="30"/>
          <w:lang w:eastAsia="zh-CN"/>
        </w:rPr>
        <w:t xml:space="preserve"> </w:t>
      </w:r>
      <w:r w:rsidRPr="0019752E">
        <w:rPr>
          <w:rStyle w:val="a9"/>
          <w:rFonts w:ascii="仿宋" w:eastAsia="仿宋" w:hAnsi="仿宋" w:cs="仿宋" w:hint="eastAsia"/>
          <w:sz w:val="30"/>
          <w:szCs w:val="30"/>
          <w:lang w:eastAsia="zh-CN"/>
        </w:rPr>
        <w:t>财政部办公厅 自然科学基金委办公室</w:t>
      </w:r>
    </w:p>
    <w:p w:rsidR="001C1CA2" w:rsidRDefault="0019752E" w:rsidP="0019752E">
      <w:pPr>
        <w:ind w:firstLineChars="2000" w:firstLine="6000"/>
      </w:pPr>
      <w:r>
        <w:rPr>
          <w:rStyle w:val="a9"/>
          <w:rFonts w:ascii="仿宋" w:eastAsia="仿宋" w:hAnsi="仿宋" w:cs="仿宋" w:hint="eastAsia"/>
          <w:sz w:val="30"/>
          <w:szCs w:val="30"/>
          <w:lang w:eastAsia="zh-CN"/>
        </w:rPr>
        <w:t>2022年7月28日</w:t>
      </w:r>
    </w:p>
    <w:sectPr w:rsidR="001C1C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B6A" w:rsidRDefault="00BF6B6A" w:rsidP="0019752E">
      <w:r>
        <w:separator/>
      </w:r>
    </w:p>
  </w:endnote>
  <w:endnote w:type="continuationSeparator" w:id="0">
    <w:p w:rsidR="00BF6B6A" w:rsidRDefault="00BF6B6A" w:rsidP="00197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B6A" w:rsidRDefault="00BF6B6A" w:rsidP="0019752E">
      <w:r>
        <w:separator/>
      </w:r>
    </w:p>
  </w:footnote>
  <w:footnote w:type="continuationSeparator" w:id="0">
    <w:p w:rsidR="00BF6B6A" w:rsidRDefault="00BF6B6A" w:rsidP="0019752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FB93EE1"/>
    <w:multiLevelType w:val="singleLevel"/>
    <w:tmpl w:val="BFB93EE1"/>
    <w:lvl w:ilvl="0">
      <w:start w:val="1"/>
      <w:numFmt w:val="chineseCounting"/>
      <w:suff w:val="nothing"/>
      <w:lvlText w:val="%1、"/>
      <w:lvlJc w:val="left"/>
      <w:rPr>
        <w:rFonts w:hint="eastAsia"/>
      </w:rPr>
    </w:lvl>
  </w:abstractNum>
  <w:abstractNum w:abstractNumId="1" w15:restartNumberingAfterBreak="0">
    <w:nsid w:val="D8B403A4"/>
    <w:multiLevelType w:val="singleLevel"/>
    <w:tmpl w:val="D8B403A4"/>
    <w:lvl w:ilvl="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50F"/>
    <w:rsid w:val="0019752E"/>
    <w:rsid w:val="001C1CA2"/>
    <w:rsid w:val="0068750F"/>
    <w:rsid w:val="00BF6B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F6EFB5"/>
  <w15:chartTrackingRefBased/>
  <w15:docId w15:val="{A821FF17-5C60-4F51-8A81-197644CA5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uiPriority w:val="1"/>
    <w:qFormat/>
    <w:rsid w:val="0019752E"/>
    <w:pPr>
      <w:widowControl w:val="0"/>
      <w:autoSpaceDE w:val="0"/>
      <w:autoSpaceDN w:val="0"/>
    </w:pPr>
    <w:rPr>
      <w:rFonts w:ascii="宋体" w:eastAsia="宋体" w:hAnsi="宋体" w:cs="宋体"/>
      <w:kern w:val="0"/>
      <w:sz w:val="22"/>
      <w:lang w:eastAsia="en-US"/>
    </w:rPr>
  </w:style>
  <w:style w:type="paragraph" w:styleId="1">
    <w:name w:val="heading 1"/>
    <w:basedOn w:val="a"/>
    <w:next w:val="a"/>
    <w:link w:val="10"/>
    <w:uiPriority w:val="1"/>
    <w:qFormat/>
    <w:rsid w:val="0019752E"/>
    <w:pPr>
      <w:spacing w:line="300" w:lineRule="auto"/>
      <w:jc w:val="center"/>
      <w:outlineLvl w:val="0"/>
    </w:pPr>
    <w:rPr>
      <w:rFonts w:ascii="黑体" w:hAnsi="黑体" w:cs="黑体"/>
      <w:b/>
      <w:sz w:val="44"/>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19752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19752E"/>
    <w:rPr>
      <w:sz w:val="18"/>
      <w:szCs w:val="18"/>
    </w:rPr>
  </w:style>
  <w:style w:type="paragraph" w:styleId="a6">
    <w:name w:val="footer"/>
    <w:basedOn w:val="a"/>
    <w:link w:val="a7"/>
    <w:uiPriority w:val="99"/>
    <w:unhideWhenUsed/>
    <w:rsid w:val="0019752E"/>
    <w:pPr>
      <w:tabs>
        <w:tab w:val="center" w:pos="4153"/>
        <w:tab w:val="right" w:pos="8306"/>
      </w:tabs>
      <w:snapToGrid w:val="0"/>
    </w:pPr>
    <w:rPr>
      <w:sz w:val="18"/>
      <w:szCs w:val="18"/>
    </w:rPr>
  </w:style>
  <w:style w:type="character" w:customStyle="1" w:styleId="a7">
    <w:name w:val="页脚 字符"/>
    <w:basedOn w:val="a1"/>
    <w:link w:val="a6"/>
    <w:uiPriority w:val="99"/>
    <w:rsid w:val="0019752E"/>
    <w:rPr>
      <w:sz w:val="18"/>
      <w:szCs w:val="18"/>
    </w:rPr>
  </w:style>
  <w:style w:type="character" w:customStyle="1" w:styleId="10">
    <w:name w:val="标题 1 字符"/>
    <w:basedOn w:val="a1"/>
    <w:link w:val="1"/>
    <w:uiPriority w:val="1"/>
    <w:rsid w:val="0019752E"/>
    <w:rPr>
      <w:rFonts w:ascii="黑体" w:eastAsia="宋体" w:hAnsi="黑体" w:cs="黑体"/>
      <w:b/>
      <w:kern w:val="0"/>
      <w:sz w:val="44"/>
      <w:szCs w:val="48"/>
      <w:lang w:eastAsia="en-US"/>
    </w:rPr>
  </w:style>
  <w:style w:type="paragraph" w:styleId="a8">
    <w:name w:val="Body Text"/>
    <w:basedOn w:val="a"/>
    <w:link w:val="a9"/>
    <w:uiPriority w:val="1"/>
    <w:qFormat/>
    <w:rsid w:val="0019752E"/>
    <w:pPr>
      <w:ind w:left="120"/>
    </w:pPr>
    <w:rPr>
      <w:sz w:val="28"/>
      <w:szCs w:val="28"/>
    </w:rPr>
  </w:style>
  <w:style w:type="character" w:customStyle="1" w:styleId="a9">
    <w:name w:val="正文文本 字符"/>
    <w:basedOn w:val="a1"/>
    <w:link w:val="a8"/>
    <w:uiPriority w:val="1"/>
    <w:rsid w:val="0019752E"/>
    <w:rPr>
      <w:rFonts w:ascii="宋体" w:eastAsia="宋体" w:hAnsi="宋体" w:cs="宋体"/>
      <w:kern w:val="0"/>
      <w:sz w:val="28"/>
      <w:szCs w:val="28"/>
      <w:lang w:eastAsia="en-US"/>
    </w:rPr>
  </w:style>
  <w:style w:type="paragraph" w:styleId="a0">
    <w:name w:val="Body Text Indent"/>
    <w:basedOn w:val="a"/>
    <w:link w:val="aa"/>
    <w:uiPriority w:val="99"/>
    <w:semiHidden/>
    <w:unhideWhenUsed/>
    <w:rsid w:val="0019752E"/>
    <w:pPr>
      <w:spacing w:after="120"/>
      <w:ind w:leftChars="200" w:left="420"/>
    </w:pPr>
  </w:style>
  <w:style w:type="character" w:customStyle="1" w:styleId="aa">
    <w:name w:val="正文文本缩进 字符"/>
    <w:basedOn w:val="a1"/>
    <w:link w:val="a0"/>
    <w:uiPriority w:val="99"/>
    <w:semiHidden/>
    <w:rsid w:val="0019752E"/>
    <w:rPr>
      <w:rFonts w:ascii="宋体" w:eastAsia="宋体" w:hAnsi="宋体" w:cs="宋体"/>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227</Words>
  <Characters>1299</Characters>
  <Application>Microsoft Office Word</Application>
  <DocSecurity>0</DocSecurity>
  <Lines>10</Lines>
  <Paragraphs>3</Paragraphs>
  <ScaleCrop>false</ScaleCrop>
  <Company>HP</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2023-05-23T08:31:00Z</dcterms:created>
  <dcterms:modified xsi:type="dcterms:W3CDTF">2023-05-23T08:32:00Z</dcterms:modified>
</cp:coreProperties>
</file>